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MBA导师双选志愿表填写说明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420" w:firstLineChars="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毕业后工作经历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格式按照"单位-时间-职务"填写，例如：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1.胜利采油厂 1997.7-2006.6 科员/财务科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2.胜利油田财务资产处  2006.6-2011.11 科员/预算管理科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3.胜利油田财务资产处  2011.11-2014.5 副科长/预算管理科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420" w:firstLineChars="0"/>
        <w:jc w:val="left"/>
        <w:textAlignment w:val="auto"/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现工作内容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Chars="0" w:firstLine="420" w:firstLineChars="0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工作内容分条目列出，例如：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Chars="0" w:firstLine="420" w:firstLineChars="0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1.*****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Chars="0" w:firstLine="420" w:firstLineChars="0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2.******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Chars="0" w:firstLine="420" w:firstLineChars="0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3.*****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420" w:firstLineChars="0"/>
        <w:jc w:val="left"/>
        <w:textAlignment w:val="auto"/>
        <w:rPr>
          <w:rFonts w:hint="default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培养方向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 w:firstLineChars="0"/>
        <w:jc w:val="left"/>
        <w:textAlignment w:val="auto"/>
        <w:rPr>
          <w:rFonts w:hint="default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六</w:t>
      </w:r>
      <w:r>
        <w:rPr>
          <w:rFonts w:hint="default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个</w: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培养</w:t>
      </w:r>
      <w:r>
        <w:rPr>
          <w:rFonts w:hint="default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方向</w: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说明</w:t>
      </w:r>
      <w:r>
        <w:rPr>
          <w:rFonts w:hint="default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240" w:lineRule="auto"/>
        <w:ind w:firstLine="540" w:firstLineChars="225"/>
        <w:textAlignment w:val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企业战略</w:t>
      </w:r>
      <w:r>
        <w:rPr>
          <w:rFonts w:hint="eastAsia" w:ascii="宋体" w:hAnsi="宋体" w:cs="宋体"/>
          <w:kern w:val="0"/>
          <w:sz w:val="24"/>
          <w:szCs w:val="24"/>
        </w:rPr>
        <w:t>：理解企业战略管理的内在逻辑，掌握企业战略管理的理论和分析工具，能够承担企业战略的分析、制定、实施、评价等任务，从事数字化经济背景下企业战略管理、公司治理、并购重组、跨国经营、企业文化建设等工作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240" w:lineRule="auto"/>
        <w:ind w:firstLine="540" w:firstLineChars="225"/>
        <w:textAlignment w:val="auto"/>
        <w:rPr>
          <w:rFonts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t>.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营销与电子商务</w:t>
      </w:r>
      <w:r>
        <w:rPr>
          <w:rFonts w:hint="eastAsia" w:ascii="宋体" w:hAnsi="宋体" w:cs="宋体"/>
          <w:kern w:val="0"/>
          <w:sz w:val="24"/>
          <w:szCs w:val="24"/>
        </w:rPr>
        <w:t>：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具备先进的营销理念，掌握市场研究、营销体系构建、顾客行为分析、品牌管理、营销策略与客户关系管理、电子商务系统的设计与运行等方面的专业知识和方法，能够胜任企业营销策划、销售管理、品牌管理、网络及新媒体营销等专门工作，以及与其他管理职能进行战略协同的相关工作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40" w:firstLineChars="225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3</w:t>
      </w:r>
      <w:r>
        <w:rPr>
          <w:rFonts w:ascii="宋体" w:hAnsi="宋体" w:cs="宋体"/>
          <w:kern w:val="0"/>
          <w:sz w:val="24"/>
          <w:szCs w:val="24"/>
        </w:rPr>
        <w:t>.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运营管理</w:t>
      </w:r>
      <w:r>
        <w:rPr>
          <w:rFonts w:hint="eastAsia" w:ascii="宋体" w:hAnsi="宋体" w:cs="宋体"/>
          <w:kern w:val="0"/>
          <w:sz w:val="24"/>
          <w:szCs w:val="24"/>
        </w:rPr>
        <w:t>：对企业生产运作系统进行设计、运行、维护和改进，包括企业运营战略制定，新产品设计与开发，生产和服务设施的选址与布置，工作设计与作业组织，生产作业计划编制，库存与供应链管理，业务流程再造，质量管理以及精益生产等先进生产方式的运用等，能够胜任企业运作管理、研发管理、流程管理以及财务、营销、人事等跨职能应用的有关管理工作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240" w:lineRule="auto"/>
        <w:ind w:firstLine="540" w:firstLineChars="225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4</w:t>
      </w:r>
      <w:r>
        <w:rPr>
          <w:rFonts w:ascii="宋体" w:hAnsi="宋体" w:cs="宋体"/>
          <w:kern w:val="0"/>
          <w:sz w:val="24"/>
          <w:szCs w:val="24"/>
        </w:rPr>
        <w:t>.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公司金融与会计</w:t>
      </w:r>
      <w:r>
        <w:rPr>
          <w:rFonts w:hint="eastAsia" w:ascii="宋体" w:hAnsi="宋体" w:cs="宋体"/>
          <w:kern w:val="0"/>
          <w:sz w:val="24"/>
          <w:szCs w:val="24"/>
        </w:rPr>
        <w:t>：对企业融资、投资和利润分配活动，以及会计信息形成、分析、应用工作及纳税筹划活动等进行管理，包括公司融资、投资和股利分配决策，“大智移云”等科技进步对会计信息形成和应用的影响分析，全面预算管理及成本控制，企业纳税筹划等，能够胜任企业投融资管理、股利政策制定、会计核算与报表分析、成本控制、纳税筹划等管理工作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240" w:lineRule="auto"/>
        <w:ind w:firstLine="540" w:firstLineChars="225"/>
        <w:textAlignment w:val="auto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5.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人力资源管理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：深刻理解战略性人力资源管理与和谐劳动关系，能够制定企业的人力资源发展规划，有效实施招聘、培训、使用、评价与激励等活动，能够胜任企业中高级人力资源管理专门工作，或与其他管理职能实现战略协同的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40" w:firstLineChars="225"/>
        <w:jc w:val="left"/>
        <w:textAlignment w:val="auto"/>
        <w:rPr>
          <w:rFonts w:hint="default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0"/>
          <w:sz w:val="24"/>
          <w:szCs w:val="24"/>
        </w:rPr>
        <w:t>6</w:t>
      </w:r>
      <w:r>
        <w:rPr>
          <w:rFonts w:ascii="宋体" w:hAnsi="宋体" w:cs="宋体"/>
          <w:kern w:val="0"/>
          <w:sz w:val="24"/>
          <w:szCs w:val="24"/>
        </w:rPr>
        <w:t>.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项目管理</w:t>
      </w:r>
      <w:r>
        <w:rPr>
          <w:rFonts w:hint="eastAsia" w:ascii="宋体" w:hAnsi="宋体" w:cs="宋体"/>
          <w:kern w:val="0"/>
          <w:sz w:val="24"/>
          <w:szCs w:val="24"/>
        </w:rPr>
        <w:t>：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针对一次性和独特性的项目特点，综合运用管理科学、系统科学、行为科学及工程方法，结合数据科学和信息技术，科学制定项目决策，有效平衡项目工期、成本、质量等目标，科学制定和高效执行项目计划，有效控制项目风险，能够独立承担项目的立项论证、现场管理、风险与价值评估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导师指导领域</w:t>
      </w:r>
      <w:r>
        <w:rPr>
          <w:rFonts w:hint="eastAsia" w:cstheme="minorBidi"/>
          <w:b/>
          <w:bCs/>
          <w:kern w:val="2"/>
          <w:sz w:val="24"/>
          <w:szCs w:val="24"/>
          <w:lang w:val="en-US" w:eastAsia="zh-Hans" w:bidi="ar-SA"/>
        </w:rPr>
        <w:t>、</w:t>
      </w: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指导名额</w:t>
      </w:r>
      <w:r>
        <w:rPr>
          <w:rFonts w:hint="eastAsia" w:cstheme="minorBidi"/>
          <w:b/>
          <w:bCs/>
          <w:kern w:val="2"/>
          <w:sz w:val="24"/>
          <w:szCs w:val="24"/>
          <w:lang w:val="en-US" w:eastAsia="zh-Hans" w:bidi="ar-SA"/>
        </w:rPr>
        <w:t>和联系方式</w:t>
      </w: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导师的指导顺序依次列出</w:t>
      </w: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）</w:t>
      </w:r>
    </w:p>
    <w:tbl>
      <w:tblPr>
        <w:tblStyle w:val="5"/>
        <w:tblW w:w="9786" w:type="dxa"/>
        <w:tblInd w:w="-4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8"/>
        <w:gridCol w:w="958"/>
        <w:gridCol w:w="2543"/>
        <w:gridCol w:w="1743"/>
        <w:gridCol w:w="1786"/>
        <w:gridCol w:w="1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tblHeader/>
        </w:trPr>
        <w:tc>
          <w:tcPr>
            <w:tcW w:w="92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5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指导名额</w:t>
            </w:r>
          </w:p>
        </w:tc>
        <w:tc>
          <w:tcPr>
            <w:tcW w:w="254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</w:t>
            </w:r>
          </w:p>
        </w:tc>
        <w:tc>
          <w:tcPr>
            <w:tcW w:w="174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研究领域1</w:t>
            </w:r>
          </w:p>
        </w:tc>
        <w:tc>
          <w:tcPr>
            <w:tcW w:w="178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研究领域2</w:t>
            </w:r>
          </w:p>
        </w:tc>
        <w:tc>
          <w:tcPr>
            <w:tcW w:w="182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研究领域3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4-5人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bybsh@hotmail.com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营销与电子商务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企业战略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Hans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4-5人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20090031@upc.edu.cn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运营管理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邓忆瑞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4-5人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dengyirui@upc.edu.cn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运营管理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企业战略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范丽伟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5-6人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fanlw@upc.edu.cn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运营管理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营销与电子商务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范秋芳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5-6人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fangf@upc.edu.cn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企业战略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营销与电子商务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高新伟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5-6人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gxw@upc.edu.cn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企业战略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营销与电子商务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郝增亮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4-5人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haozl@126.com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营销与电子商务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何立华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4-5人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lihuahe@upc.edu.cn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胡波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4-5人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1262860259@qq.com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企业战略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营销与电子商务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黄昶生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5-6人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glhcs@upc.edu.cn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企业战略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营销与电子商务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5-6人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lhongxun56@163.com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企业战略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李雷鸣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5-6人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llming707@upc.edu.cn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企业战略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营销与电子商务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李永波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5-6人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liyongbo@upc.edu.cn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企业战略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运营管理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公司金融与会计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刘丙泉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4-5人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liubq@upc.edu.cn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企业战略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营销与电子商务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刘广生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5-6人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gsliu@126.com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公司金融与会计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企业战略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4-5人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956157552@qq.com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企业战略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刘宗明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4-5人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lzmsd2002@sina.com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公司金融与会计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企业战略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司江伟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5-6人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sijw@upc.edu.cn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企业战略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宋杰鲲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4-5人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songjiekun@163.com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运营管理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孙金凤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4-5人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sunjinfeng123@upc.edu.cn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运营管理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企业战略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孙瑞华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5-6人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ruihuas@126.com</w:t>
            </w:r>
            <w:bookmarkStart w:id="0" w:name="_GoBack"/>
            <w:bookmarkEnd w:id="0"/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企业战略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营销与电子商务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孙燕芳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5-6人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sunyanfang@upc.edu.cn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公司金融与会计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王爱玲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4-5人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wangailing666@126.com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营销与电子商务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企业战略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王辉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5-6人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wh@upc.edu.cn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Hans"/>
              </w:rPr>
              <w:t>企业战略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Hans"/>
              </w:rPr>
              <w:t>营销与电子商务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Hans"/>
              </w:rPr>
              <w:t>项目管理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5-6人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19930038@upc.edu.cn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企业战略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邢伟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5-6人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xingweimail@gmail.com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运营管理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营销与电子商务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徐小峰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5-6人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xuxiaofeng@upc.edu.cn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运营管理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企业战略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4-5人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107584386@qq.com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企业战略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4-5人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zhangtao@upc.edu.cn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运营管理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张雪慧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4-5人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upczxh@163.com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企业战略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张妍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4-5人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yanzh@upc.edu.cn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企业战略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营销与电子商务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赵振智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5-6人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zhaozzlei@163.com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公司金融与会计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企业战略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郑海东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5-6人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zhenghd0@163.com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企业战略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营销与电子商务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周鹏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5-6人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pzhou@upc.edu.cn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运营管理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企业战略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200000000000000"/>
    <w:charset w:val="86"/>
    <w:family w:val="auto"/>
    <w:pitch w:val="default"/>
    <w:sig w:usb0="A00002FF" w:usb1="7ACFFCFB" w:usb2="00000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MingLiU">
    <w:altName w:val="宋体-繁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FD278"/>
    <w:multiLevelType w:val="singleLevel"/>
    <w:tmpl w:val="572FD278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04E73"/>
    <w:rsid w:val="22955B27"/>
    <w:rsid w:val="479EBF53"/>
    <w:rsid w:val="54E97613"/>
    <w:rsid w:val="5F904E73"/>
    <w:rsid w:val="62CC3B46"/>
    <w:rsid w:val="72DB52B5"/>
    <w:rsid w:val="7F31A4BB"/>
    <w:rsid w:val="B3B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Theme="minorAscii" w:hAnsiTheme="minorAscii"/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2021-06-30T01:03:00Z</dcterms:created>
  <dc:creator>封娅婷</dc:creator>
  <cp:lastModifiedBy>yating</cp:lastModifiedBy>
  <dcterms:modified xsi:type="dcterms:W3CDTF">2021-08-01T14:32:59Z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</Properties>
</file>